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59" w:rsidRDefault="00886759" w:rsidP="00886759">
      <w:pPr>
        <w:pStyle w:val="NormalWeb"/>
        <w:spacing w:before="0" w:beforeAutospacing="0" w:after="240" w:afterAutospacing="0" w:line="254" w:lineRule="auto"/>
        <w:rPr>
          <w:rFonts w:asciiTheme="minorHAnsi" w:hAnsiTheme="minorHAnsi" w:cstheme="minorHAnsi"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>24.09.21</w:t>
      </w:r>
    </w:p>
    <w:p w:rsidR="00886759" w:rsidRDefault="00886759" w:rsidP="00886759">
      <w:pPr>
        <w:pStyle w:val="NormalWeb"/>
        <w:spacing w:before="0" w:beforeAutospacing="0" w:after="240" w:afterAutospacing="0" w:line="254" w:lineRule="auto"/>
        <w:rPr>
          <w:rFonts w:asciiTheme="minorHAnsi" w:hAnsiTheme="minorHAnsi" w:cstheme="minorHAnsi"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>Annwyl rieni a gwarchodwyr</w:t>
      </w: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ab/>
      </w: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ab/>
      </w: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ab/>
      </w: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ab/>
      </w: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ab/>
      </w: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ab/>
      </w:r>
      <w:r>
        <w:rPr>
          <w:rFonts w:asciiTheme="minorHAnsi" w:hAnsiTheme="minorHAnsi" w:cstheme="minorHAnsi"/>
          <w:color w:val="0B0C0C"/>
          <w:sz w:val="26"/>
          <w:szCs w:val="26"/>
          <w:lang w:val="cy-GB"/>
        </w:rPr>
        <w:tab/>
      </w: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  <w:t>Newidiadau i’r drefn pan fydd achos positif yn yr ysgol</w:t>
      </w: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</w:pP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>Gyda cynnydd mewn achosion Covid yn ysgolion Wrecsam yn ddiweddar, mae newidiadau wedi eu gwneud gan POD a’r AALl ar y drefn i ysgolion Wrecsam ei dilyn os bydd achos positif o Covid-19 yn yr ysgol. O hyn ymlaen:</w:t>
      </w: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  <w:t xml:space="preserve">Achos positif yn y dosbarth Meithrin, Derbyn, Bl 1, 2, 3 neu 4: </w:t>
      </w:r>
      <w:r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 xml:space="preserve">Bydd Profi, Olrhain a Diogelu yn cysylltu efo rhieni / gwarchodwyr yr achos positif i ofyn am gysylltiadau tu allan i’r ysgol. Bydd holl ddisgyblion y dosbarth yn cael eu hadnabod fel cysylltiadau gyda manylion yn cael eu gyrru i Profi, Olrhain a Diogleu. Bydd yr ysgol yn hysbysu rhieni a gwarchodwyr y dosbarth drwy </w:t>
      </w:r>
      <w:r w:rsidR="00E3433C"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 xml:space="preserve">anfon </w:t>
      </w:r>
      <w:r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 xml:space="preserve">llythyr sy’n rhoi cyngor ar beth y dylid gwneud.  Yn fras, bydd y llythyr yn nodi nad oes angen i neb hunan ynysu (onibai fod ganddynt symptomau) ond yn cynghori y dylid trefnu prawf PCR, fel rhagofal, mor agos a phosib i ddiwrnod derbyn y llythyr ac yna ymhen 6 niwrnod (ni fydd angen ynysu tra’n aros am ganlyniad heblaw fod symptomau). </w:t>
      </w: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  <w:t xml:space="preserve">Achos positif ym Mlynyddoedd 5 a 6 : </w:t>
      </w:r>
      <w:r w:rsidR="00F304D5"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>Bydd yr ysgol yn hysbysu</w:t>
      </w:r>
      <w:r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 xml:space="preserve"> rhieni a gwarchodwyr y dosbarth fod achos positif wedi bod ac yn gofyn iddynt gadw llygaid am symptomau. Bydd Profi, Olrhain a Diogelu yn cysylltu efo rhieni / gwarchodwyr yr achos positif i ofyn am gysylltiadau y tu allan i’r ysgol. Yn wahanol i weddill yr ysgol, ni fydd y dosbarth cyfan yn cael ei adnabod fel cysylltiadau ond mae’n bosib y bydd POD yn cysylltu efo’r ysgol i ofyn am unigolion allai fod yn gysylltiadau agos o fewn y dosabarth (e.e. wedi eistedd yn ymyl yr achos positif). Os mai dyma’r achos, byddwn yn darparu y manylion perthnasol i POD. Ni fydd angen i gysylltiadau agos hunanynysu ond fe’u cynghorir </w:t>
      </w:r>
      <w:r w:rsidR="00E3433C"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 xml:space="preserve">i drefnu prawf PCR </w:t>
      </w:r>
      <w:r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 xml:space="preserve">mor agos i’r diwrnod a phosib ac yna mewn 6 niwrnod. </w:t>
      </w: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</w:p>
    <w:p w:rsidR="00886759" w:rsidRP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  <w:t xml:space="preserve">Disgyblion sy’n ynysu: </w:t>
      </w:r>
      <w:r w:rsidRPr="00886759"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>Os oes angen i blentyn</w:t>
      </w:r>
      <w:r w:rsidR="00F304D5"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 xml:space="preserve"> ynysu, bydd gwaith ar gael ar Google C</w:t>
      </w:r>
      <w:bookmarkStart w:id="0" w:name="_GoBack"/>
      <w:bookmarkEnd w:id="0"/>
      <w:r w:rsidR="00F304D5"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>lassroom/ S</w:t>
      </w:r>
      <w:r w:rsidRPr="00886759"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>eesaw os yw eich plentyn yn ddigon da i weithio. Os ydych angen copiau papur, yna cysylltwch â’r ysgol.</w:t>
      </w:r>
      <w:r>
        <w:rPr>
          <w:rFonts w:asciiTheme="minorHAnsi" w:hAnsiTheme="minorHAnsi" w:cstheme="minorHAnsi"/>
          <w:b/>
          <w:bCs/>
          <w:color w:val="0B0C0C"/>
          <w:sz w:val="26"/>
          <w:szCs w:val="26"/>
          <w:lang w:val="cy-GB"/>
        </w:rPr>
        <w:t xml:space="preserve"> </w:t>
      </w: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>Yn gywir,</w:t>
      </w:r>
    </w:p>
    <w:p w:rsidR="00886759" w:rsidRDefault="00886759" w:rsidP="0088675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</w:pPr>
      <w:r>
        <w:rPr>
          <w:rFonts w:asciiTheme="minorHAnsi" w:hAnsiTheme="minorHAnsi" w:cstheme="minorHAnsi"/>
          <w:bCs/>
          <w:color w:val="0B0C0C"/>
          <w:sz w:val="26"/>
          <w:szCs w:val="26"/>
          <w:lang w:val="cy-GB"/>
        </w:rPr>
        <w:t>Miss Nerys Davies</w:t>
      </w:r>
    </w:p>
    <w:p w:rsidR="00886759" w:rsidRDefault="00886759" w:rsidP="00886759">
      <w:pPr>
        <w:rPr>
          <w:rFonts w:cstheme="minorHAnsi"/>
          <w:sz w:val="26"/>
          <w:szCs w:val="26"/>
        </w:rPr>
      </w:pPr>
    </w:p>
    <w:p w:rsidR="00CE2081" w:rsidRDefault="00CE2081"/>
    <w:sectPr w:rsidR="00CE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9"/>
    <w:rsid w:val="00886759"/>
    <w:rsid w:val="00CE2081"/>
    <w:rsid w:val="00E3433C"/>
    <w:rsid w:val="00F3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A57"/>
  <w15:chartTrackingRefBased/>
  <w15:docId w15:val="{916B642C-2F25-4031-9183-1DFF333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59"/>
    <w:pPr>
      <w:spacing w:after="120" w:line="240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759"/>
    <w:pPr>
      <w:spacing w:before="100" w:beforeAutospacing="1" w:after="100" w:afterAutospacing="1"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59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 Davies (Ysgol Bodhyfryd)</cp:lastModifiedBy>
  <cp:revision>3</cp:revision>
  <cp:lastPrinted>2021-09-24T08:27:00Z</cp:lastPrinted>
  <dcterms:created xsi:type="dcterms:W3CDTF">2021-09-24T08:25:00Z</dcterms:created>
  <dcterms:modified xsi:type="dcterms:W3CDTF">2021-09-24T14:42:00Z</dcterms:modified>
</cp:coreProperties>
</file>